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F701" w14:textId="77777777" w:rsidR="000C5FD1" w:rsidRPr="00574923" w:rsidRDefault="000C5FD1" w:rsidP="00574923">
      <w:pPr>
        <w:pStyle w:val="Heading1"/>
        <w:numPr>
          <w:ilvl w:val="0"/>
          <w:numId w:val="0"/>
        </w:numPr>
        <w:jc w:val="left"/>
        <w:rPr>
          <w:rFonts w:asciiTheme="majorBidi" w:hAnsiTheme="majorBidi" w:cstheme="majorBidi"/>
          <w:sz w:val="22"/>
          <w:szCs w:val="22"/>
        </w:rPr>
      </w:pPr>
      <w:r w:rsidRPr="00574923">
        <w:rPr>
          <w:rFonts w:asciiTheme="majorBidi" w:hAnsiTheme="majorBidi" w:cstheme="majorBidi"/>
          <w:sz w:val="22"/>
          <w:szCs w:val="22"/>
        </w:rPr>
        <w:t>A</w:t>
      </w:r>
      <w:r w:rsidR="00B47B48" w:rsidRPr="00574923">
        <w:rPr>
          <w:rFonts w:asciiTheme="majorBidi" w:hAnsiTheme="majorBidi" w:cstheme="majorBidi"/>
          <w:sz w:val="22"/>
          <w:szCs w:val="22"/>
        </w:rPr>
        <w:t>ppendix C</w:t>
      </w:r>
      <w:r w:rsidRPr="00574923">
        <w:rPr>
          <w:rFonts w:asciiTheme="majorBidi" w:hAnsiTheme="majorBidi" w:cstheme="majorBidi"/>
          <w:sz w:val="22"/>
          <w:szCs w:val="22"/>
        </w:rPr>
        <w:t>:</w:t>
      </w:r>
      <w:r w:rsidRPr="00574923">
        <w:rPr>
          <w:rFonts w:asciiTheme="majorBidi" w:hAnsiTheme="majorBidi" w:cstheme="majorBidi"/>
          <w:sz w:val="22"/>
          <w:szCs w:val="22"/>
        </w:rPr>
        <w:tab/>
        <w:t xml:space="preserve"> </w:t>
      </w:r>
      <w:r w:rsidR="006A1DF4" w:rsidRPr="00574923">
        <w:rPr>
          <w:rFonts w:asciiTheme="majorBidi" w:hAnsiTheme="majorBidi" w:cstheme="majorBidi"/>
          <w:sz w:val="22"/>
          <w:szCs w:val="22"/>
        </w:rPr>
        <w:t>STATUTORY AUDIT</w:t>
      </w:r>
    </w:p>
    <w:p w14:paraId="01239FC8" w14:textId="77777777" w:rsidR="000C5FD1" w:rsidRPr="00574923" w:rsidRDefault="000C5FD1" w:rsidP="00574923">
      <w:pPr>
        <w:jc w:val="both"/>
        <w:rPr>
          <w:rFonts w:asciiTheme="majorBidi" w:hAnsiTheme="majorBidi" w:cstheme="majorBidi"/>
          <w:sz w:val="22"/>
          <w:szCs w:val="22"/>
          <w:highlight w:val="yellow"/>
        </w:rPr>
      </w:pPr>
    </w:p>
    <w:p w14:paraId="4EB57AE5" w14:textId="5570299E" w:rsidR="000C5FD1" w:rsidRPr="00574923" w:rsidRDefault="000C5FD1" w:rsidP="00574923">
      <w:pPr>
        <w:spacing w:before="120"/>
        <w:rPr>
          <w:rFonts w:asciiTheme="majorBidi" w:hAnsiTheme="majorBidi" w:cstheme="majorBidi"/>
          <w:b/>
          <w:bCs/>
          <w:sz w:val="22"/>
          <w:szCs w:val="22"/>
          <w:lang w:val="en-GB"/>
        </w:rPr>
      </w:pPr>
      <w:bookmarkStart w:id="0" w:name="a10To"/>
      <w:r w:rsidRPr="00574923">
        <w:rPr>
          <w:rFonts w:asciiTheme="majorBidi" w:hAnsiTheme="majorBidi" w:cstheme="majorBidi"/>
          <w:b/>
          <w:bCs/>
          <w:caps/>
          <w:sz w:val="22"/>
          <w:szCs w:val="22"/>
          <w:lang w:val="en-GB" w:eastAsia="en-GB"/>
        </w:rPr>
        <w:t xml:space="preserve">Terms OF REFERENCE </w:t>
      </w:r>
      <w:r w:rsidR="006A1DF4" w:rsidRPr="00574923">
        <w:rPr>
          <w:rFonts w:asciiTheme="majorBidi" w:hAnsiTheme="majorBidi" w:cstheme="majorBidi"/>
          <w:b/>
          <w:bCs/>
          <w:caps/>
          <w:sz w:val="22"/>
          <w:szCs w:val="22"/>
          <w:lang w:val="en-GB" w:eastAsia="en-GB"/>
        </w:rPr>
        <w:t xml:space="preserve">for IRC Sudan operations for the </w:t>
      </w:r>
      <w:r w:rsidR="001A457C" w:rsidRPr="00574923">
        <w:rPr>
          <w:rFonts w:asciiTheme="majorBidi" w:hAnsiTheme="majorBidi" w:cstheme="majorBidi"/>
          <w:b/>
          <w:bCs/>
          <w:caps/>
          <w:sz w:val="22"/>
          <w:szCs w:val="22"/>
          <w:lang w:val="en-GB" w:eastAsia="en-GB"/>
        </w:rPr>
        <w:t xml:space="preserve">Fiscal </w:t>
      </w:r>
      <w:r w:rsidR="006A1DF4" w:rsidRPr="00574923">
        <w:rPr>
          <w:rFonts w:asciiTheme="majorBidi" w:hAnsiTheme="majorBidi" w:cstheme="majorBidi"/>
          <w:b/>
          <w:bCs/>
          <w:caps/>
          <w:sz w:val="22"/>
          <w:szCs w:val="22"/>
          <w:lang w:val="en-GB" w:eastAsia="en-GB"/>
        </w:rPr>
        <w:t xml:space="preserve">year </w:t>
      </w:r>
      <w:r w:rsidR="005F26F7" w:rsidRPr="005F26F7">
        <w:rPr>
          <w:rFonts w:asciiTheme="majorBidi" w:hAnsiTheme="majorBidi" w:cstheme="majorBidi"/>
          <w:b/>
          <w:bCs/>
          <w:caps/>
          <w:sz w:val="22"/>
          <w:szCs w:val="22"/>
          <w:highlight w:val="yellow"/>
          <w:lang w:val="en-GB" w:eastAsia="en-GB"/>
        </w:rPr>
        <w:t>xxxx</w:t>
      </w:r>
      <w:r w:rsidR="006A1DF4" w:rsidRPr="00574923">
        <w:rPr>
          <w:rFonts w:asciiTheme="majorBidi" w:hAnsiTheme="majorBidi" w:cstheme="majorBidi"/>
          <w:b/>
          <w:bCs/>
          <w:caps/>
          <w:sz w:val="22"/>
          <w:szCs w:val="22"/>
          <w:lang w:val="en-GB" w:eastAsia="en-GB"/>
        </w:rPr>
        <w:cr/>
      </w:r>
      <w:bookmarkEnd w:id="0"/>
    </w:p>
    <w:p w14:paraId="233888B9" w14:textId="77777777" w:rsidR="000C5FD1" w:rsidRPr="00574923" w:rsidRDefault="000C5FD1" w:rsidP="00FD4B7C">
      <w:pPr>
        <w:pStyle w:val="RapportAudit"/>
        <w:numPr>
          <w:ilvl w:val="0"/>
          <w:numId w:val="2"/>
        </w:numPr>
        <w:spacing w:before="0" w:after="0" w:line="240" w:lineRule="auto"/>
        <w:ind w:left="567" w:hanging="567"/>
        <w:rPr>
          <w:rFonts w:asciiTheme="majorBidi" w:hAnsiTheme="majorBidi" w:cstheme="majorBidi"/>
          <w:b/>
          <w:bCs/>
          <w:sz w:val="22"/>
          <w:szCs w:val="22"/>
          <w:lang w:val="en-GB"/>
        </w:rPr>
      </w:pPr>
      <w:r w:rsidRPr="00574923">
        <w:rPr>
          <w:rFonts w:asciiTheme="majorBidi" w:hAnsiTheme="majorBidi" w:cstheme="majorBidi"/>
          <w:b/>
          <w:bCs/>
          <w:sz w:val="22"/>
          <w:szCs w:val="22"/>
          <w:lang w:val="en-GB"/>
        </w:rPr>
        <w:t>Introduction</w:t>
      </w:r>
      <w:r w:rsidR="007A01AF" w:rsidRPr="00574923">
        <w:rPr>
          <w:rFonts w:asciiTheme="majorBidi" w:hAnsiTheme="majorBidi" w:cstheme="majorBidi"/>
          <w:b/>
          <w:bCs/>
          <w:sz w:val="22"/>
          <w:szCs w:val="22"/>
          <w:lang w:val="en-GB"/>
        </w:rPr>
        <w:t xml:space="preserve"> and Objectives</w:t>
      </w:r>
      <w:r w:rsidR="001B1970" w:rsidRPr="00574923">
        <w:rPr>
          <w:rFonts w:asciiTheme="majorBidi" w:hAnsiTheme="majorBidi" w:cstheme="majorBidi"/>
          <w:b/>
          <w:bCs/>
          <w:sz w:val="22"/>
          <w:szCs w:val="22"/>
          <w:lang w:val="en-GB"/>
        </w:rPr>
        <w:t>:</w:t>
      </w:r>
    </w:p>
    <w:p w14:paraId="4AE1E4DE" w14:textId="77777777" w:rsidR="00574923" w:rsidRDefault="006A1DF4" w:rsidP="00FD4B7C">
      <w:pPr>
        <w:pStyle w:val="RapportAudit"/>
        <w:spacing w:line="240" w:lineRule="auto"/>
        <w:rPr>
          <w:rFonts w:asciiTheme="majorBidi" w:hAnsiTheme="majorBidi" w:cstheme="majorBidi"/>
          <w:bCs/>
          <w:sz w:val="22"/>
          <w:szCs w:val="22"/>
          <w:lang w:val="en-GB"/>
        </w:rPr>
      </w:pPr>
      <w:r w:rsidRPr="00574923">
        <w:rPr>
          <w:rFonts w:asciiTheme="majorBidi" w:hAnsiTheme="majorBidi" w:cstheme="majorBidi"/>
          <w:bCs/>
          <w:sz w:val="22"/>
          <w:szCs w:val="22"/>
          <w:lang w:val="en-GB"/>
        </w:rPr>
        <w:t>The International Rescue Committee (IRC) responds to the world’s worst humanitarian crises and helps people to survive and rebuild their lives. Founded in 1933 at the request of Albert Einstein, the IRC offers lifesaving care and life-changing assistance to refugees forced to flee from war or disaster. At work today work in over 40 countries and 22 U.S. cities, we restore safety, dignity and hope to millions who are uprooted and struggling to endure. The IRC leads the way from harm to home.</w:t>
      </w:r>
    </w:p>
    <w:p w14:paraId="5715F350" w14:textId="77777777" w:rsidR="000C5FD1" w:rsidRDefault="007A01AF" w:rsidP="00574923">
      <w:pPr>
        <w:pStyle w:val="RapportAudit"/>
        <w:spacing w:line="240" w:lineRule="auto"/>
        <w:rPr>
          <w:rFonts w:asciiTheme="majorBidi" w:hAnsiTheme="majorBidi" w:cstheme="majorBidi"/>
          <w:bCs/>
          <w:sz w:val="22"/>
          <w:szCs w:val="22"/>
          <w:lang w:val="en-GB"/>
        </w:rPr>
      </w:pPr>
      <w:r w:rsidRPr="00574923">
        <w:rPr>
          <w:rFonts w:asciiTheme="majorBidi" w:hAnsiTheme="majorBidi" w:cstheme="majorBidi"/>
          <w:bCs/>
          <w:sz w:val="22"/>
          <w:szCs w:val="22"/>
          <w:lang w:val="en-GB"/>
        </w:rPr>
        <w:t>The International Rescue Committee (IRC) wishes to obtain auditing services for its operations for the fiscal year 2020. This Audit's purpose is to be in line with the statutory obligation provided by law and the Humanitarian Aid Commission of Sudan (HAC) to renew the IRC license</w:t>
      </w:r>
      <w:r w:rsidR="00F168AE" w:rsidRPr="00574923">
        <w:rPr>
          <w:rFonts w:asciiTheme="majorBidi" w:hAnsiTheme="majorBidi" w:cstheme="majorBidi"/>
          <w:bCs/>
          <w:sz w:val="22"/>
          <w:szCs w:val="22"/>
          <w:lang w:val="en-GB"/>
        </w:rPr>
        <w:t>/registration</w:t>
      </w:r>
      <w:r w:rsidRPr="00574923">
        <w:rPr>
          <w:rFonts w:asciiTheme="majorBidi" w:hAnsiTheme="majorBidi" w:cstheme="majorBidi"/>
          <w:bCs/>
          <w:sz w:val="22"/>
          <w:szCs w:val="22"/>
          <w:lang w:val="en-GB"/>
        </w:rPr>
        <w:t>.</w:t>
      </w:r>
      <w:r w:rsidR="001B1970" w:rsidRPr="00574923">
        <w:rPr>
          <w:rFonts w:asciiTheme="majorBidi" w:hAnsiTheme="majorBidi" w:cstheme="majorBidi"/>
          <w:bCs/>
          <w:sz w:val="22"/>
          <w:szCs w:val="22"/>
          <w:lang w:val="en-GB"/>
        </w:rPr>
        <w:t xml:space="preserve"> </w:t>
      </w:r>
    </w:p>
    <w:p w14:paraId="002415AA" w14:textId="77777777" w:rsidR="00FD4B7C" w:rsidRPr="00574923" w:rsidRDefault="00FD4B7C" w:rsidP="00574923">
      <w:pPr>
        <w:pStyle w:val="RapportAudit"/>
        <w:spacing w:line="240" w:lineRule="auto"/>
        <w:rPr>
          <w:rFonts w:asciiTheme="majorBidi" w:hAnsiTheme="majorBidi" w:cstheme="majorBidi"/>
          <w:bCs/>
          <w:sz w:val="22"/>
          <w:szCs w:val="22"/>
          <w:lang w:val="en-GB"/>
        </w:rPr>
      </w:pPr>
    </w:p>
    <w:p w14:paraId="035FC6D2" w14:textId="77777777" w:rsidR="007A01AF" w:rsidRDefault="007A01AF" w:rsidP="00574923">
      <w:pPr>
        <w:pStyle w:val="RapportAudit"/>
        <w:numPr>
          <w:ilvl w:val="0"/>
          <w:numId w:val="2"/>
        </w:numPr>
        <w:spacing w:before="0" w:after="0" w:line="240" w:lineRule="auto"/>
        <w:ind w:left="567" w:hanging="567"/>
        <w:rPr>
          <w:rFonts w:asciiTheme="majorBidi" w:hAnsiTheme="majorBidi" w:cstheme="majorBidi"/>
          <w:b/>
          <w:bCs/>
          <w:sz w:val="22"/>
          <w:szCs w:val="22"/>
          <w:lang w:val="en-GB"/>
        </w:rPr>
      </w:pPr>
      <w:r w:rsidRPr="00574923">
        <w:rPr>
          <w:rFonts w:asciiTheme="majorBidi" w:hAnsiTheme="majorBidi" w:cstheme="majorBidi"/>
          <w:b/>
          <w:bCs/>
          <w:sz w:val="22"/>
          <w:szCs w:val="22"/>
          <w:lang w:val="en-GB"/>
        </w:rPr>
        <w:t>S</w:t>
      </w:r>
      <w:r w:rsidR="000C5FD1" w:rsidRPr="00574923">
        <w:rPr>
          <w:rFonts w:asciiTheme="majorBidi" w:hAnsiTheme="majorBidi" w:cstheme="majorBidi"/>
          <w:b/>
          <w:bCs/>
          <w:sz w:val="22"/>
          <w:szCs w:val="22"/>
          <w:lang w:val="en-GB"/>
        </w:rPr>
        <w:t>cope of the audit</w:t>
      </w:r>
      <w:r w:rsidR="001B1970" w:rsidRPr="00574923">
        <w:rPr>
          <w:rFonts w:asciiTheme="majorBidi" w:hAnsiTheme="majorBidi" w:cstheme="majorBidi"/>
          <w:b/>
          <w:bCs/>
          <w:sz w:val="22"/>
          <w:szCs w:val="22"/>
          <w:lang w:val="en-GB"/>
        </w:rPr>
        <w:t>:</w:t>
      </w:r>
    </w:p>
    <w:p w14:paraId="0C5B1247" w14:textId="77777777" w:rsidR="00FD4B7C" w:rsidRDefault="00FD4B7C" w:rsidP="00FD4B7C">
      <w:pPr>
        <w:pStyle w:val="ListParagraph"/>
        <w:spacing w:line="240" w:lineRule="auto"/>
        <w:rPr>
          <w:rFonts w:asciiTheme="majorBidi" w:hAnsiTheme="majorBidi" w:cstheme="majorBidi"/>
        </w:rPr>
      </w:pPr>
    </w:p>
    <w:p w14:paraId="1CD8E12F" w14:textId="6B8EF775" w:rsidR="004D2505" w:rsidRPr="00574923" w:rsidRDefault="00262F87" w:rsidP="004E3E73">
      <w:pPr>
        <w:pStyle w:val="ListParagraph"/>
        <w:numPr>
          <w:ilvl w:val="0"/>
          <w:numId w:val="4"/>
        </w:numPr>
        <w:spacing w:line="240" w:lineRule="auto"/>
        <w:rPr>
          <w:rFonts w:asciiTheme="majorBidi" w:hAnsiTheme="majorBidi" w:cstheme="majorBidi"/>
        </w:rPr>
      </w:pPr>
      <w:r w:rsidRPr="00574923">
        <w:rPr>
          <w:rFonts w:asciiTheme="majorBidi" w:hAnsiTheme="majorBidi" w:cstheme="majorBidi"/>
        </w:rPr>
        <w:t>To audit the financial statements of INTERNATIONAL RESCUE COMMITTEE- Sudan for the period (</w:t>
      </w:r>
      <w:proofErr w:type="spellStart"/>
      <w:r w:rsidR="00927DCF" w:rsidRPr="00927DCF">
        <w:rPr>
          <w:rFonts w:asciiTheme="majorBidi" w:hAnsiTheme="majorBidi" w:cstheme="majorBidi"/>
          <w:highlight w:val="yellow"/>
        </w:rPr>
        <w:t>xxxxxxx</w:t>
      </w:r>
      <w:proofErr w:type="spellEnd"/>
      <w:r w:rsidRPr="00574923">
        <w:rPr>
          <w:rFonts w:asciiTheme="majorBidi" w:hAnsiTheme="majorBidi" w:cstheme="majorBidi"/>
        </w:rPr>
        <w:t xml:space="preserve">) </w:t>
      </w:r>
    </w:p>
    <w:p w14:paraId="47437BE3" w14:textId="77777777" w:rsidR="004D2505" w:rsidRPr="00574923" w:rsidRDefault="004D2505" w:rsidP="00574923">
      <w:pPr>
        <w:pStyle w:val="ListParagraph"/>
        <w:numPr>
          <w:ilvl w:val="0"/>
          <w:numId w:val="4"/>
        </w:numPr>
        <w:spacing w:line="240" w:lineRule="auto"/>
        <w:rPr>
          <w:rFonts w:asciiTheme="majorBidi" w:hAnsiTheme="majorBidi" w:cstheme="majorBidi"/>
        </w:rPr>
      </w:pPr>
      <w:r w:rsidRPr="00574923">
        <w:rPr>
          <w:rFonts w:asciiTheme="majorBidi" w:hAnsiTheme="majorBidi" w:cstheme="majorBidi"/>
        </w:rPr>
        <w:t>The audit aims to provide an audit opinion on IRC's overall financial statements in line with the statutory requirements and conduct an independent assessment of key financial and operational controls</w:t>
      </w:r>
    </w:p>
    <w:p w14:paraId="02F49151" w14:textId="04A53B6C" w:rsidR="004D2505" w:rsidRPr="00574923" w:rsidRDefault="004D2505" w:rsidP="004E3E73">
      <w:pPr>
        <w:pStyle w:val="ListParagraph"/>
        <w:numPr>
          <w:ilvl w:val="0"/>
          <w:numId w:val="4"/>
        </w:numPr>
        <w:spacing w:line="240" w:lineRule="auto"/>
        <w:rPr>
          <w:rFonts w:asciiTheme="majorBidi" w:hAnsiTheme="majorBidi" w:cstheme="majorBidi"/>
        </w:rPr>
      </w:pPr>
      <w:r w:rsidRPr="00574923">
        <w:rPr>
          <w:rFonts w:asciiTheme="majorBidi" w:hAnsiTheme="majorBidi" w:cstheme="majorBidi"/>
        </w:rPr>
        <w:t xml:space="preserve">The audit will examine the Income statement, Balance Sheet, and Trial Balance records for the IRC. The IRC statements will be generated from Microsoft Excel backed with a trial balance report from the Sunsystem accounting software in USD for the audit period </w:t>
      </w:r>
      <w:proofErr w:type="spellStart"/>
      <w:r w:rsidR="00927DCF" w:rsidRPr="00927DCF">
        <w:rPr>
          <w:rFonts w:asciiTheme="majorBidi" w:hAnsiTheme="majorBidi" w:cstheme="majorBidi"/>
          <w:highlight w:val="yellow"/>
        </w:rPr>
        <w:t>xxxxxxx</w:t>
      </w:r>
      <w:proofErr w:type="spellEnd"/>
      <w:r w:rsidRPr="00574923">
        <w:rPr>
          <w:rFonts w:asciiTheme="majorBidi" w:hAnsiTheme="majorBidi" w:cstheme="majorBidi"/>
        </w:rPr>
        <w:t>.</w:t>
      </w:r>
    </w:p>
    <w:p w14:paraId="7B77841F" w14:textId="77777777" w:rsidR="001B1970" w:rsidRPr="00574923" w:rsidRDefault="004D2505" w:rsidP="00574923">
      <w:pPr>
        <w:rPr>
          <w:rFonts w:asciiTheme="majorBidi" w:hAnsiTheme="majorBidi" w:cstheme="majorBidi"/>
          <w:sz w:val="22"/>
          <w:szCs w:val="22"/>
        </w:rPr>
      </w:pPr>
      <w:r w:rsidRPr="00574923">
        <w:rPr>
          <w:rFonts w:asciiTheme="majorBidi" w:hAnsiTheme="majorBidi" w:cstheme="majorBidi"/>
          <w:sz w:val="22"/>
          <w:szCs w:val="22"/>
        </w:rPr>
        <w:t>The audit Scope will include but will not be limited to:</w:t>
      </w:r>
    </w:p>
    <w:p w14:paraId="3314A635" w14:textId="77777777" w:rsidR="002B765A" w:rsidRPr="00574923" w:rsidRDefault="002B765A" w:rsidP="00574923">
      <w:pPr>
        <w:pStyle w:val="ListParagraph"/>
        <w:numPr>
          <w:ilvl w:val="0"/>
          <w:numId w:val="4"/>
        </w:numPr>
        <w:spacing w:line="240" w:lineRule="auto"/>
        <w:rPr>
          <w:rFonts w:asciiTheme="majorBidi" w:hAnsiTheme="majorBidi" w:cstheme="majorBidi"/>
        </w:rPr>
      </w:pPr>
      <w:r w:rsidRPr="00574923">
        <w:rPr>
          <w:rFonts w:asciiTheme="majorBidi" w:hAnsiTheme="majorBidi" w:cstheme="majorBidi"/>
        </w:rPr>
        <w:t>Obtain sufficient audit evidence to substantiate, in all material respects, the accuracy of the information contained in the Balance Sheet reports.</w:t>
      </w:r>
    </w:p>
    <w:p w14:paraId="3A38FCEC" w14:textId="77777777" w:rsidR="005366D6" w:rsidRPr="00574923" w:rsidRDefault="002B765A" w:rsidP="00574923">
      <w:pPr>
        <w:pStyle w:val="ListParagraph"/>
        <w:numPr>
          <w:ilvl w:val="0"/>
          <w:numId w:val="4"/>
        </w:numPr>
        <w:spacing w:line="240" w:lineRule="auto"/>
        <w:rPr>
          <w:rFonts w:asciiTheme="majorBidi" w:hAnsiTheme="majorBidi" w:cstheme="majorBidi"/>
        </w:rPr>
      </w:pPr>
      <w:r w:rsidRPr="00574923">
        <w:rPr>
          <w:rFonts w:asciiTheme="majorBidi" w:hAnsiTheme="majorBidi" w:cstheme="majorBidi"/>
        </w:rPr>
        <w:t>Obtain an understanding of internal controls and perform tests of internal contro</w:t>
      </w:r>
      <w:r w:rsidR="005366D6" w:rsidRPr="00574923">
        <w:rPr>
          <w:rFonts w:asciiTheme="majorBidi" w:hAnsiTheme="majorBidi" w:cstheme="majorBidi"/>
        </w:rPr>
        <w:t>l</w:t>
      </w:r>
    </w:p>
    <w:p w14:paraId="374BB005" w14:textId="77777777" w:rsidR="002B765A" w:rsidRDefault="005366D6" w:rsidP="00574923">
      <w:pPr>
        <w:pStyle w:val="ListParagraph"/>
        <w:numPr>
          <w:ilvl w:val="0"/>
          <w:numId w:val="4"/>
        </w:numPr>
        <w:spacing w:line="240" w:lineRule="auto"/>
        <w:rPr>
          <w:rFonts w:asciiTheme="majorBidi" w:hAnsiTheme="majorBidi" w:cstheme="majorBidi"/>
        </w:rPr>
      </w:pPr>
      <w:r w:rsidRPr="00574923">
        <w:rPr>
          <w:rFonts w:asciiTheme="majorBidi" w:hAnsiTheme="majorBidi" w:cstheme="majorBidi"/>
        </w:rPr>
        <w:t xml:space="preserve">Perform procedures to determine whether </w:t>
      </w:r>
      <w:r w:rsidR="000958E7" w:rsidRPr="00574923">
        <w:rPr>
          <w:rFonts w:asciiTheme="majorBidi" w:hAnsiTheme="majorBidi" w:cstheme="majorBidi"/>
        </w:rPr>
        <w:t>IRC</w:t>
      </w:r>
      <w:r w:rsidRPr="00574923">
        <w:rPr>
          <w:rFonts w:asciiTheme="majorBidi" w:hAnsiTheme="majorBidi" w:cstheme="majorBidi"/>
        </w:rPr>
        <w:t xml:space="preserve"> has complied with laws, rules, and regulations.</w:t>
      </w:r>
    </w:p>
    <w:p w14:paraId="6DAC71D3" w14:textId="77777777" w:rsidR="00FD4B7C" w:rsidRPr="00FD4B7C" w:rsidRDefault="00FD4B7C" w:rsidP="00FD4B7C">
      <w:pPr>
        <w:rPr>
          <w:rFonts w:asciiTheme="majorBidi" w:hAnsiTheme="majorBidi" w:cstheme="majorBidi"/>
        </w:rPr>
      </w:pPr>
    </w:p>
    <w:p w14:paraId="0B97ACD5" w14:textId="77777777" w:rsidR="000C5FD1" w:rsidRDefault="000C5FD1" w:rsidP="00574923">
      <w:pPr>
        <w:pStyle w:val="RapportAudit"/>
        <w:numPr>
          <w:ilvl w:val="0"/>
          <w:numId w:val="2"/>
        </w:numPr>
        <w:spacing w:before="0" w:after="0" w:line="240" w:lineRule="auto"/>
        <w:ind w:left="567" w:hanging="567"/>
        <w:rPr>
          <w:rFonts w:asciiTheme="majorBidi" w:hAnsiTheme="majorBidi" w:cstheme="majorBidi"/>
          <w:b/>
          <w:bCs/>
          <w:sz w:val="22"/>
          <w:szCs w:val="22"/>
          <w:lang w:val="en-GB"/>
        </w:rPr>
      </w:pPr>
      <w:r w:rsidRPr="00574923">
        <w:rPr>
          <w:rFonts w:asciiTheme="majorBidi" w:hAnsiTheme="majorBidi" w:cstheme="majorBidi"/>
          <w:b/>
          <w:bCs/>
          <w:sz w:val="22"/>
          <w:szCs w:val="22"/>
          <w:lang w:val="en-GB"/>
        </w:rPr>
        <w:t>The Auditor’s report</w:t>
      </w:r>
      <w:r w:rsidR="002A30D0" w:rsidRPr="00574923">
        <w:rPr>
          <w:rFonts w:asciiTheme="majorBidi" w:hAnsiTheme="majorBidi" w:cstheme="majorBidi"/>
          <w:b/>
          <w:bCs/>
          <w:sz w:val="22"/>
          <w:szCs w:val="22"/>
          <w:lang w:val="en-GB"/>
        </w:rPr>
        <w:t xml:space="preserve"> &amp; Management Letter</w:t>
      </w:r>
    </w:p>
    <w:p w14:paraId="54CE208C" w14:textId="77777777" w:rsidR="00FD4B7C" w:rsidRPr="00574923" w:rsidRDefault="00FD4B7C" w:rsidP="00FD4B7C">
      <w:pPr>
        <w:pStyle w:val="RapportAudit"/>
        <w:spacing w:before="0" w:after="0" w:line="240" w:lineRule="auto"/>
        <w:ind w:left="567"/>
        <w:rPr>
          <w:rFonts w:asciiTheme="majorBidi" w:hAnsiTheme="majorBidi" w:cstheme="majorBidi"/>
          <w:b/>
          <w:bCs/>
          <w:sz w:val="22"/>
          <w:szCs w:val="22"/>
          <w:lang w:val="en-GB"/>
        </w:rPr>
      </w:pPr>
    </w:p>
    <w:p w14:paraId="02C38B68" w14:textId="77777777" w:rsidR="002A30D0" w:rsidRPr="00574923" w:rsidRDefault="002A30D0" w:rsidP="00574923">
      <w:pPr>
        <w:pStyle w:val="ListParagraph"/>
        <w:numPr>
          <w:ilvl w:val="0"/>
          <w:numId w:val="4"/>
        </w:numPr>
        <w:spacing w:line="240" w:lineRule="auto"/>
        <w:rPr>
          <w:rFonts w:asciiTheme="majorBidi" w:hAnsiTheme="majorBidi" w:cstheme="majorBidi"/>
        </w:rPr>
      </w:pPr>
      <w:r w:rsidRPr="00574923">
        <w:rPr>
          <w:rFonts w:asciiTheme="majorBidi" w:hAnsiTheme="majorBidi" w:cstheme="majorBidi"/>
        </w:rPr>
        <w:t>Audit opinion stating whether the Income &amp; Expenditure Statement and supporting schedules present fairly in all material aspects that the funds were utilized for the purposes intended.</w:t>
      </w:r>
    </w:p>
    <w:p w14:paraId="22C7C184" w14:textId="77777777" w:rsidR="002A30D0" w:rsidRPr="00574923" w:rsidRDefault="002A30D0" w:rsidP="00574923">
      <w:pPr>
        <w:pStyle w:val="ListParagraph"/>
        <w:numPr>
          <w:ilvl w:val="0"/>
          <w:numId w:val="4"/>
        </w:numPr>
        <w:spacing w:line="240" w:lineRule="auto"/>
        <w:rPr>
          <w:rFonts w:asciiTheme="majorBidi" w:hAnsiTheme="majorBidi" w:cstheme="majorBidi"/>
        </w:rPr>
      </w:pPr>
      <w:r w:rsidRPr="00574923">
        <w:rPr>
          <w:rFonts w:asciiTheme="majorBidi" w:hAnsiTheme="majorBidi" w:cstheme="majorBidi"/>
        </w:rPr>
        <w:t>The Accounting Standards that have been applied and indicate the effect of any deviations from those standards</w:t>
      </w:r>
    </w:p>
    <w:p w14:paraId="6457A94A" w14:textId="77777777" w:rsidR="002A30D0" w:rsidRPr="00574923" w:rsidRDefault="002A30D0" w:rsidP="00574923">
      <w:pPr>
        <w:pStyle w:val="ListParagraph"/>
        <w:numPr>
          <w:ilvl w:val="0"/>
          <w:numId w:val="4"/>
        </w:numPr>
        <w:spacing w:line="240" w:lineRule="auto"/>
        <w:rPr>
          <w:rFonts w:asciiTheme="majorBidi" w:hAnsiTheme="majorBidi" w:cstheme="majorBidi"/>
        </w:rPr>
      </w:pPr>
      <w:r w:rsidRPr="00574923">
        <w:rPr>
          <w:rFonts w:asciiTheme="majorBidi" w:hAnsiTheme="majorBidi" w:cstheme="majorBidi"/>
        </w:rPr>
        <w:t>Audited financial statements in USD currency.</w:t>
      </w:r>
    </w:p>
    <w:p w14:paraId="12065F8A" w14:textId="77777777" w:rsidR="00574923" w:rsidRDefault="002A30D0" w:rsidP="00574923">
      <w:pPr>
        <w:pStyle w:val="ListParagraph"/>
        <w:numPr>
          <w:ilvl w:val="0"/>
          <w:numId w:val="4"/>
        </w:numPr>
        <w:spacing w:line="240" w:lineRule="auto"/>
        <w:rPr>
          <w:rFonts w:asciiTheme="majorBidi" w:hAnsiTheme="majorBidi" w:cstheme="majorBidi"/>
        </w:rPr>
      </w:pPr>
      <w:r w:rsidRPr="00574923">
        <w:rPr>
          <w:rFonts w:asciiTheme="majorBidi" w:hAnsiTheme="majorBidi" w:cstheme="majorBidi"/>
        </w:rPr>
        <w:t>The report must be signed by and bear the title of the auditor in charge (not simply the audit firm).</w:t>
      </w:r>
    </w:p>
    <w:p w14:paraId="198BFAF1" w14:textId="77777777" w:rsidR="002A30D0" w:rsidRPr="00574923" w:rsidRDefault="002A30D0" w:rsidP="00574923">
      <w:pPr>
        <w:rPr>
          <w:rFonts w:asciiTheme="majorBidi" w:hAnsiTheme="majorBidi" w:cstheme="majorBidi"/>
        </w:rPr>
      </w:pPr>
      <w:r w:rsidRPr="00574923">
        <w:rPr>
          <w:rFonts w:asciiTheme="majorBidi" w:hAnsiTheme="majorBidi" w:cstheme="majorBidi"/>
        </w:rPr>
        <w:t>The Auditor will submit a separate Management Letter after the audit. The Management Letter shall include but not limited to the following:</w:t>
      </w:r>
    </w:p>
    <w:p w14:paraId="2A269FCE" w14:textId="77777777" w:rsidR="002A30D0" w:rsidRPr="00574923" w:rsidRDefault="002A30D0" w:rsidP="00574923">
      <w:pPr>
        <w:pStyle w:val="ListParagraph"/>
        <w:numPr>
          <w:ilvl w:val="0"/>
          <w:numId w:val="4"/>
        </w:numPr>
        <w:spacing w:line="240" w:lineRule="auto"/>
        <w:rPr>
          <w:rFonts w:asciiTheme="majorBidi" w:hAnsiTheme="majorBidi" w:cstheme="majorBidi"/>
        </w:rPr>
      </w:pPr>
      <w:r w:rsidRPr="00574923">
        <w:rPr>
          <w:rFonts w:asciiTheme="majorBidi" w:hAnsiTheme="majorBidi" w:cstheme="majorBidi"/>
        </w:rPr>
        <w:t>An assessment of the Internal Control System with equal emphasis on the general effectiveness of the Internal Control System in protecting the assets and resources of the organization</w:t>
      </w:r>
      <w:r w:rsidR="00FA7BD6" w:rsidRPr="00574923">
        <w:rPr>
          <w:rFonts w:asciiTheme="majorBidi" w:hAnsiTheme="majorBidi" w:cstheme="majorBidi"/>
        </w:rPr>
        <w:t>.</w:t>
      </w:r>
    </w:p>
    <w:p w14:paraId="26CD7AC7" w14:textId="77777777" w:rsidR="00EF6DFD" w:rsidRPr="00574923" w:rsidRDefault="00FA7BD6" w:rsidP="00574923">
      <w:pPr>
        <w:pStyle w:val="ListParagraph"/>
        <w:numPr>
          <w:ilvl w:val="0"/>
          <w:numId w:val="4"/>
        </w:numPr>
        <w:spacing w:line="240" w:lineRule="auto"/>
        <w:rPr>
          <w:rFonts w:asciiTheme="majorBidi" w:hAnsiTheme="majorBidi" w:cstheme="majorBidi"/>
        </w:rPr>
      </w:pPr>
      <w:r w:rsidRPr="00574923">
        <w:rPr>
          <w:rFonts w:asciiTheme="majorBidi" w:hAnsiTheme="majorBidi" w:cstheme="majorBidi"/>
        </w:rPr>
        <w:t>A description of any specific weaknesses noted, the audit procedures followed to address or compensate for the weaknesses, risk exposure, and recommendations to resolve/eliminate the weaknesses noted should also be included</w:t>
      </w:r>
      <w:r w:rsidR="001A60E0" w:rsidRPr="00574923">
        <w:rPr>
          <w:rFonts w:asciiTheme="majorBidi" w:hAnsiTheme="majorBidi" w:cstheme="majorBidi"/>
        </w:rPr>
        <w:t>.</w:t>
      </w:r>
    </w:p>
    <w:p w14:paraId="33EBEF13" w14:textId="77777777" w:rsidR="000C5FD1" w:rsidRPr="00574923" w:rsidRDefault="00EF6DFD" w:rsidP="00574923">
      <w:pPr>
        <w:pStyle w:val="ListParagraph"/>
        <w:numPr>
          <w:ilvl w:val="0"/>
          <w:numId w:val="4"/>
        </w:numPr>
        <w:spacing w:line="240" w:lineRule="auto"/>
        <w:rPr>
          <w:rFonts w:asciiTheme="majorBidi" w:hAnsiTheme="majorBidi" w:cstheme="majorBidi"/>
        </w:rPr>
      </w:pPr>
      <w:r w:rsidRPr="00574923">
        <w:rPr>
          <w:rFonts w:asciiTheme="majorBidi" w:hAnsiTheme="majorBidi" w:cstheme="majorBidi"/>
        </w:rPr>
        <w:t>The report preferred not to exceed 20 pages. It must be written in English languages and (Arabic if required by the local authorities) and submitted to IRC in triplicate with one digital copy in 7 working days following the last visit.</w:t>
      </w:r>
    </w:p>
    <w:p w14:paraId="7D3F6A04" w14:textId="77777777" w:rsidR="000C5FD1" w:rsidRPr="00574923" w:rsidRDefault="000C5FD1" w:rsidP="00574923">
      <w:pPr>
        <w:spacing w:before="120"/>
        <w:ind w:left="1080" w:hanging="1080"/>
        <w:jc w:val="both"/>
        <w:rPr>
          <w:rFonts w:asciiTheme="majorBidi" w:hAnsiTheme="majorBidi" w:cstheme="majorBidi"/>
          <w:sz w:val="22"/>
          <w:szCs w:val="22"/>
          <w:highlight w:val="red"/>
          <w:lang w:val="en-GB"/>
        </w:rPr>
      </w:pPr>
    </w:p>
    <w:p w14:paraId="04D30B8D" w14:textId="77777777" w:rsidR="000C5FD1" w:rsidRPr="00574923" w:rsidRDefault="000C5FD1" w:rsidP="00574923">
      <w:pPr>
        <w:spacing w:before="120"/>
        <w:ind w:left="1080" w:hanging="1080"/>
        <w:jc w:val="both"/>
        <w:rPr>
          <w:rFonts w:asciiTheme="majorBidi" w:hAnsiTheme="majorBidi" w:cstheme="majorBidi"/>
          <w:sz w:val="22"/>
          <w:szCs w:val="22"/>
          <w:highlight w:val="red"/>
          <w:lang w:val="en-GB"/>
        </w:rPr>
      </w:pPr>
    </w:p>
    <w:p w14:paraId="2F6EC982" w14:textId="77777777" w:rsidR="00FC6313" w:rsidRPr="00574923" w:rsidRDefault="00FC6313" w:rsidP="00574923">
      <w:pPr>
        <w:rPr>
          <w:rFonts w:asciiTheme="majorBidi" w:hAnsiTheme="majorBidi" w:cstheme="majorBidi"/>
          <w:sz w:val="22"/>
          <w:szCs w:val="22"/>
        </w:rPr>
      </w:pPr>
    </w:p>
    <w:sectPr w:rsidR="00FC6313" w:rsidRPr="00574923" w:rsidSect="00FD4B7C">
      <w:pgSz w:w="11907" w:h="16839" w:code="9"/>
      <w:pgMar w:top="450" w:right="1287"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44046"/>
    <w:multiLevelType w:val="multilevel"/>
    <w:tmpl w:val="45B80542"/>
    <w:lvl w:ilvl="0">
      <w:start w:val="1"/>
      <w:numFmt w:val="decimal"/>
      <w:pStyle w:val="Heading1"/>
      <w:lvlText w:val="NOTE %1 "/>
      <w:lvlJc w:val="left"/>
      <w:pPr>
        <w:tabs>
          <w:tab w:val="num" w:pos="1441"/>
        </w:tabs>
        <w:ind w:left="709" w:hanging="708"/>
      </w:pPr>
      <w:rPr>
        <w:rFonts w:hint="default"/>
      </w:rPr>
    </w:lvl>
    <w:lvl w:ilvl="1">
      <w:start w:val="1"/>
      <w:numFmt w:val="decimal"/>
      <w:pStyle w:val="Heading2"/>
      <w:lvlText w:val="NOTE %1 -%2 : "/>
      <w:lvlJc w:val="left"/>
      <w:pPr>
        <w:tabs>
          <w:tab w:val="num" w:pos="0"/>
        </w:tabs>
        <w:ind w:left="1418" w:hanging="708"/>
      </w:pPr>
      <w:rPr>
        <w:rFonts w:hint="default"/>
      </w:rPr>
    </w:lvl>
    <w:lvl w:ilvl="2">
      <w:start w:val="1"/>
      <w:numFmt w:val="decimal"/>
      <w:lvlText w:val="NOTE %3"/>
      <w:lvlJc w:val="left"/>
      <w:pPr>
        <w:tabs>
          <w:tab w:val="num" w:pos="2856"/>
        </w:tabs>
        <w:ind w:left="284" w:firstLine="1132"/>
      </w:pPr>
      <w:rPr>
        <w:rFonts w:hint="default"/>
        <w:b/>
        <w:bCs/>
        <w:i w:val="0"/>
        <w:iCs w:val="0"/>
      </w:rPr>
    </w:lvl>
    <w:lvl w:ilvl="3">
      <w:start w:val="1"/>
      <w:numFmt w:val="decimal"/>
      <w:pStyle w:val="Heading4"/>
      <w:lvlText w:val="NOTE 1.%4"/>
      <w:lvlJc w:val="left"/>
      <w:pPr>
        <w:tabs>
          <w:tab w:val="num" w:pos="3924"/>
        </w:tabs>
        <w:ind w:left="2832" w:hanging="708"/>
      </w:pPr>
      <w:rPr>
        <w:rFonts w:hint="default"/>
        <w:b/>
        <w:bCs/>
        <w:i w:val="0"/>
        <w:iCs w:val="0"/>
      </w:rPr>
    </w:lvl>
    <w:lvl w:ilvl="4">
      <w:start w:val="1"/>
      <w:numFmt w:val="decimal"/>
      <w:pStyle w:val="Heading5"/>
      <w:lvlText w:val="(%5)"/>
      <w:lvlJc w:val="left"/>
      <w:pPr>
        <w:tabs>
          <w:tab w:val="num" w:pos="0"/>
        </w:tabs>
        <w:ind w:left="3540" w:hanging="708"/>
      </w:pPr>
      <w:rPr>
        <w:rFonts w:hint="default"/>
      </w:rPr>
    </w:lvl>
    <w:lvl w:ilvl="5">
      <w:start w:val="1"/>
      <w:numFmt w:val="lowerLetter"/>
      <w:pStyle w:val="Heading6"/>
      <w:lvlText w:val="(%6)"/>
      <w:lvlJc w:val="left"/>
      <w:pPr>
        <w:tabs>
          <w:tab w:val="num" w:pos="0"/>
        </w:tabs>
        <w:ind w:left="4248" w:hanging="708"/>
      </w:pPr>
      <w:rPr>
        <w:rFonts w:hint="default"/>
      </w:rPr>
    </w:lvl>
    <w:lvl w:ilvl="6">
      <w:start w:val="1"/>
      <w:numFmt w:val="lowerRoman"/>
      <w:pStyle w:val="Heading7"/>
      <w:lvlText w:val="(%7)"/>
      <w:lvlJc w:val="left"/>
      <w:pPr>
        <w:tabs>
          <w:tab w:val="num" w:pos="0"/>
        </w:tabs>
        <w:ind w:left="4956" w:hanging="708"/>
      </w:pPr>
      <w:rPr>
        <w:rFonts w:hint="default"/>
      </w:rPr>
    </w:lvl>
    <w:lvl w:ilvl="7">
      <w:start w:val="1"/>
      <w:numFmt w:val="lowerLetter"/>
      <w:pStyle w:val="Heading8"/>
      <w:lvlText w:val="(%8)"/>
      <w:lvlJc w:val="left"/>
      <w:pPr>
        <w:tabs>
          <w:tab w:val="num" w:pos="0"/>
        </w:tabs>
        <w:ind w:left="5664" w:hanging="708"/>
      </w:pPr>
      <w:rPr>
        <w:rFonts w:hint="default"/>
      </w:rPr>
    </w:lvl>
    <w:lvl w:ilvl="8">
      <w:start w:val="1"/>
      <w:numFmt w:val="lowerRoman"/>
      <w:pStyle w:val="Heading9"/>
      <w:lvlText w:val="(%9)"/>
      <w:lvlJc w:val="left"/>
      <w:pPr>
        <w:tabs>
          <w:tab w:val="num" w:pos="0"/>
        </w:tabs>
        <w:ind w:left="6372" w:hanging="708"/>
      </w:pPr>
      <w:rPr>
        <w:rFonts w:hint="default"/>
      </w:rPr>
    </w:lvl>
  </w:abstractNum>
  <w:abstractNum w:abstractNumId="1" w15:restartNumberingAfterBreak="0">
    <w:nsid w:val="3D94076C"/>
    <w:multiLevelType w:val="hybridMultilevel"/>
    <w:tmpl w:val="F832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D2FD3"/>
    <w:multiLevelType w:val="hybridMultilevel"/>
    <w:tmpl w:val="15223FDE"/>
    <w:lvl w:ilvl="0" w:tplc="3F34F7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4F1407"/>
    <w:multiLevelType w:val="hybridMultilevel"/>
    <w:tmpl w:val="E95AAD8E"/>
    <w:lvl w:ilvl="0" w:tplc="EDAC710A">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65424088">
    <w:abstractNumId w:val="0"/>
  </w:num>
  <w:num w:numId="2" w16cid:durableId="974876581">
    <w:abstractNumId w:val="3"/>
  </w:num>
  <w:num w:numId="3" w16cid:durableId="51854584">
    <w:abstractNumId w:val="1"/>
  </w:num>
  <w:num w:numId="4" w16cid:durableId="802583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D1"/>
    <w:rsid w:val="00042FD2"/>
    <w:rsid w:val="00051C9D"/>
    <w:rsid w:val="000958E7"/>
    <w:rsid w:val="000C5FD1"/>
    <w:rsid w:val="00105AFB"/>
    <w:rsid w:val="001738BB"/>
    <w:rsid w:val="0019194C"/>
    <w:rsid w:val="001A457C"/>
    <w:rsid w:val="001A60E0"/>
    <w:rsid w:val="001B1970"/>
    <w:rsid w:val="001D4B01"/>
    <w:rsid w:val="002527FD"/>
    <w:rsid w:val="00262F87"/>
    <w:rsid w:val="00275A4D"/>
    <w:rsid w:val="002A30D0"/>
    <w:rsid w:val="002B765A"/>
    <w:rsid w:val="002C3521"/>
    <w:rsid w:val="0035274B"/>
    <w:rsid w:val="004225F0"/>
    <w:rsid w:val="004343D9"/>
    <w:rsid w:val="00445F0D"/>
    <w:rsid w:val="00451B07"/>
    <w:rsid w:val="00452BFB"/>
    <w:rsid w:val="0045631B"/>
    <w:rsid w:val="00485D2E"/>
    <w:rsid w:val="0049080E"/>
    <w:rsid w:val="004D2505"/>
    <w:rsid w:val="004E3E73"/>
    <w:rsid w:val="005366D6"/>
    <w:rsid w:val="00574923"/>
    <w:rsid w:val="00582A65"/>
    <w:rsid w:val="0058537F"/>
    <w:rsid w:val="005A033E"/>
    <w:rsid w:val="005F26F7"/>
    <w:rsid w:val="006347AB"/>
    <w:rsid w:val="00635A3B"/>
    <w:rsid w:val="006A1DF4"/>
    <w:rsid w:val="00731B07"/>
    <w:rsid w:val="00793116"/>
    <w:rsid w:val="007A01AF"/>
    <w:rsid w:val="007E5AAD"/>
    <w:rsid w:val="00876ABC"/>
    <w:rsid w:val="00927DCF"/>
    <w:rsid w:val="00A03B3B"/>
    <w:rsid w:val="00B47B48"/>
    <w:rsid w:val="00B72E07"/>
    <w:rsid w:val="00BB74A9"/>
    <w:rsid w:val="00C44338"/>
    <w:rsid w:val="00C629EB"/>
    <w:rsid w:val="00CB67A5"/>
    <w:rsid w:val="00D4504C"/>
    <w:rsid w:val="00DC70AD"/>
    <w:rsid w:val="00E16B81"/>
    <w:rsid w:val="00EF6DFD"/>
    <w:rsid w:val="00F168AE"/>
    <w:rsid w:val="00F26AB1"/>
    <w:rsid w:val="00F65F5B"/>
    <w:rsid w:val="00FA7BD6"/>
    <w:rsid w:val="00FC6313"/>
    <w:rsid w:val="00FD4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AA49"/>
  <w15:docId w15:val="{10EE75A9-4D0B-4EA4-BD8E-040077F2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FD1"/>
    <w:pPr>
      <w:spacing w:after="0" w:line="240" w:lineRule="auto"/>
    </w:pPr>
    <w:rPr>
      <w:rFonts w:ascii="Times New Roman" w:eastAsia="Times New Roman" w:hAnsi="Times New Roman" w:cs="Times New Roman"/>
      <w:sz w:val="20"/>
      <w:szCs w:val="20"/>
      <w:lang w:eastAsia="fr-FR"/>
    </w:rPr>
  </w:style>
  <w:style w:type="paragraph" w:styleId="Heading1">
    <w:name w:val="heading 1"/>
    <w:basedOn w:val="Normal"/>
    <w:next w:val="Normal"/>
    <w:link w:val="Heading1Char"/>
    <w:uiPriority w:val="99"/>
    <w:qFormat/>
    <w:rsid w:val="000C5FD1"/>
    <w:pPr>
      <w:keepNext/>
      <w:numPr>
        <w:numId w:val="1"/>
      </w:numPr>
      <w:spacing w:before="240" w:after="60"/>
      <w:jc w:val="center"/>
      <w:outlineLvl w:val="0"/>
    </w:pPr>
    <w:rPr>
      <w:b/>
      <w:bCs/>
      <w:kern w:val="28"/>
      <w:sz w:val="36"/>
      <w:szCs w:val="36"/>
    </w:rPr>
  </w:style>
  <w:style w:type="paragraph" w:styleId="Heading2">
    <w:name w:val="heading 2"/>
    <w:basedOn w:val="Normal"/>
    <w:next w:val="Normal"/>
    <w:link w:val="Heading2Char"/>
    <w:uiPriority w:val="99"/>
    <w:qFormat/>
    <w:rsid w:val="000C5FD1"/>
    <w:pPr>
      <w:keepNext/>
      <w:numPr>
        <w:ilvl w:val="1"/>
        <w:numId w:val="1"/>
      </w:numPr>
      <w:pBdr>
        <w:top w:val="single" w:sz="6" w:space="1" w:color="auto" w:shadow="1"/>
        <w:left w:val="single" w:sz="6" w:space="1" w:color="auto" w:shadow="1"/>
        <w:bottom w:val="single" w:sz="6" w:space="1" w:color="auto" w:shadow="1"/>
        <w:right w:val="single" w:sz="6" w:space="1" w:color="auto" w:shadow="1"/>
      </w:pBdr>
      <w:shd w:val="pct12" w:color="auto" w:fill="auto"/>
      <w:spacing w:before="120" w:after="60"/>
      <w:jc w:val="center"/>
      <w:outlineLvl w:val="1"/>
    </w:pPr>
    <w:rPr>
      <w:b/>
      <w:bCs/>
      <w:caps/>
      <w:sz w:val="32"/>
      <w:szCs w:val="32"/>
    </w:rPr>
  </w:style>
  <w:style w:type="paragraph" w:styleId="Heading4">
    <w:name w:val="heading 4"/>
    <w:basedOn w:val="Normal"/>
    <w:next w:val="Normal"/>
    <w:link w:val="Heading4Char"/>
    <w:autoRedefine/>
    <w:uiPriority w:val="99"/>
    <w:qFormat/>
    <w:rsid w:val="000C5FD1"/>
    <w:pPr>
      <w:keepNext/>
      <w:numPr>
        <w:ilvl w:val="3"/>
        <w:numId w:val="1"/>
      </w:numPr>
      <w:spacing w:before="240" w:after="60"/>
      <w:jc w:val="both"/>
      <w:outlineLvl w:val="3"/>
    </w:pPr>
    <w:rPr>
      <w:b/>
      <w:bCs/>
      <w:caps/>
      <w:sz w:val="24"/>
      <w:szCs w:val="24"/>
      <w:u w:val="single"/>
    </w:rPr>
  </w:style>
  <w:style w:type="paragraph" w:styleId="Heading5">
    <w:name w:val="heading 5"/>
    <w:basedOn w:val="Normal"/>
    <w:next w:val="Normal"/>
    <w:link w:val="Heading5Char"/>
    <w:uiPriority w:val="99"/>
    <w:qFormat/>
    <w:rsid w:val="000C5FD1"/>
    <w:pPr>
      <w:keepNext/>
      <w:numPr>
        <w:ilvl w:val="4"/>
        <w:numId w:val="1"/>
      </w:numPr>
      <w:pBdr>
        <w:top w:val="single" w:sz="18" w:space="6" w:color="auto" w:shadow="1"/>
        <w:left w:val="single" w:sz="18" w:space="6" w:color="auto" w:shadow="1"/>
        <w:bottom w:val="single" w:sz="18" w:space="6" w:color="auto" w:shadow="1"/>
        <w:right w:val="single" w:sz="18" w:space="6" w:color="auto" w:shadow="1"/>
      </w:pBdr>
      <w:shd w:val="pct12" w:color="auto" w:fill="auto"/>
      <w:spacing w:line="360" w:lineRule="auto"/>
      <w:jc w:val="center"/>
      <w:outlineLvl w:val="4"/>
    </w:pPr>
    <w:rPr>
      <w:b/>
      <w:bCs/>
      <w:sz w:val="32"/>
      <w:szCs w:val="32"/>
    </w:rPr>
  </w:style>
  <w:style w:type="paragraph" w:styleId="Heading6">
    <w:name w:val="heading 6"/>
    <w:basedOn w:val="Normal"/>
    <w:next w:val="Normal"/>
    <w:link w:val="Heading6Char"/>
    <w:uiPriority w:val="99"/>
    <w:qFormat/>
    <w:rsid w:val="000C5FD1"/>
    <w:pPr>
      <w:keepNext/>
      <w:numPr>
        <w:ilvl w:val="5"/>
        <w:numId w:val="1"/>
      </w:numPr>
      <w:tabs>
        <w:tab w:val="center" w:pos="1985"/>
        <w:tab w:val="center" w:pos="7655"/>
      </w:tabs>
      <w:jc w:val="both"/>
      <w:outlineLvl w:val="5"/>
    </w:pPr>
    <w:rPr>
      <w:b/>
      <w:bCs/>
      <w:sz w:val="23"/>
      <w:szCs w:val="23"/>
    </w:rPr>
  </w:style>
  <w:style w:type="paragraph" w:styleId="Heading7">
    <w:name w:val="heading 7"/>
    <w:basedOn w:val="Normal"/>
    <w:next w:val="Normal"/>
    <w:link w:val="Heading7Char"/>
    <w:uiPriority w:val="99"/>
    <w:qFormat/>
    <w:rsid w:val="000C5FD1"/>
    <w:pPr>
      <w:keepNext/>
      <w:numPr>
        <w:ilvl w:val="6"/>
        <w:numId w:val="1"/>
      </w:numPr>
      <w:spacing w:before="120"/>
      <w:outlineLvl w:val="6"/>
    </w:pPr>
    <w:rPr>
      <w:b/>
      <w:bCs/>
      <w:sz w:val="26"/>
      <w:szCs w:val="26"/>
    </w:rPr>
  </w:style>
  <w:style w:type="paragraph" w:styleId="Heading8">
    <w:name w:val="heading 8"/>
    <w:basedOn w:val="Normal"/>
    <w:next w:val="Normal"/>
    <w:link w:val="Heading8Char"/>
    <w:uiPriority w:val="99"/>
    <w:qFormat/>
    <w:rsid w:val="000C5FD1"/>
    <w:pPr>
      <w:keepNext/>
      <w:numPr>
        <w:ilvl w:val="7"/>
        <w:numId w:val="1"/>
      </w:numPr>
      <w:outlineLvl w:val="7"/>
    </w:pPr>
    <w:rPr>
      <w:sz w:val="26"/>
      <w:szCs w:val="26"/>
    </w:rPr>
  </w:style>
  <w:style w:type="paragraph" w:styleId="Heading9">
    <w:name w:val="heading 9"/>
    <w:basedOn w:val="Normal"/>
    <w:next w:val="Normal"/>
    <w:link w:val="Heading9Char"/>
    <w:uiPriority w:val="99"/>
    <w:qFormat/>
    <w:rsid w:val="000C5FD1"/>
    <w:pPr>
      <w:keepNext/>
      <w:numPr>
        <w:ilvl w:val="8"/>
        <w:numId w:val="1"/>
      </w:numPr>
      <w:jc w:val="center"/>
      <w:outlineLvl w:val="8"/>
    </w:pPr>
    <w:rPr>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C5FD1"/>
    <w:rPr>
      <w:rFonts w:ascii="Times New Roman" w:eastAsia="Times New Roman" w:hAnsi="Times New Roman" w:cs="Times New Roman"/>
      <w:b/>
      <w:bCs/>
      <w:kern w:val="28"/>
      <w:sz w:val="36"/>
      <w:szCs w:val="36"/>
      <w:lang w:val="fr-FR" w:eastAsia="fr-FR"/>
    </w:rPr>
  </w:style>
  <w:style w:type="character" w:customStyle="1" w:styleId="Heading2Char">
    <w:name w:val="Heading 2 Char"/>
    <w:basedOn w:val="DefaultParagraphFont"/>
    <w:link w:val="Heading2"/>
    <w:uiPriority w:val="99"/>
    <w:rsid w:val="000C5FD1"/>
    <w:rPr>
      <w:rFonts w:ascii="Times New Roman" w:eastAsia="Times New Roman" w:hAnsi="Times New Roman" w:cs="Times New Roman"/>
      <w:b/>
      <w:bCs/>
      <w:caps/>
      <w:sz w:val="32"/>
      <w:szCs w:val="32"/>
      <w:shd w:val="pct12" w:color="auto" w:fill="auto"/>
      <w:lang w:val="fr-FR" w:eastAsia="fr-FR"/>
    </w:rPr>
  </w:style>
  <w:style w:type="character" w:customStyle="1" w:styleId="Heading4Char">
    <w:name w:val="Heading 4 Char"/>
    <w:basedOn w:val="DefaultParagraphFont"/>
    <w:link w:val="Heading4"/>
    <w:uiPriority w:val="99"/>
    <w:rsid w:val="000C5FD1"/>
    <w:rPr>
      <w:rFonts w:ascii="Times New Roman" w:eastAsia="Times New Roman" w:hAnsi="Times New Roman" w:cs="Times New Roman"/>
      <w:b/>
      <w:bCs/>
      <w:caps/>
      <w:sz w:val="24"/>
      <w:szCs w:val="24"/>
      <w:u w:val="single"/>
      <w:lang w:val="fr-FR" w:eastAsia="fr-FR"/>
    </w:rPr>
  </w:style>
  <w:style w:type="character" w:customStyle="1" w:styleId="Heading5Char">
    <w:name w:val="Heading 5 Char"/>
    <w:basedOn w:val="DefaultParagraphFont"/>
    <w:link w:val="Heading5"/>
    <w:uiPriority w:val="99"/>
    <w:rsid w:val="000C5FD1"/>
    <w:rPr>
      <w:rFonts w:ascii="Times New Roman" w:eastAsia="Times New Roman" w:hAnsi="Times New Roman" w:cs="Times New Roman"/>
      <w:b/>
      <w:bCs/>
      <w:sz w:val="32"/>
      <w:szCs w:val="32"/>
      <w:shd w:val="pct12" w:color="auto" w:fill="auto"/>
      <w:lang w:val="fr-FR" w:eastAsia="fr-FR"/>
    </w:rPr>
  </w:style>
  <w:style w:type="character" w:customStyle="1" w:styleId="Heading6Char">
    <w:name w:val="Heading 6 Char"/>
    <w:basedOn w:val="DefaultParagraphFont"/>
    <w:link w:val="Heading6"/>
    <w:uiPriority w:val="99"/>
    <w:rsid w:val="000C5FD1"/>
    <w:rPr>
      <w:rFonts w:ascii="Times New Roman" w:eastAsia="Times New Roman" w:hAnsi="Times New Roman" w:cs="Times New Roman"/>
      <w:b/>
      <w:bCs/>
      <w:sz w:val="23"/>
      <w:szCs w:val="23"/>
      <w:lang w:val="fr-FR" w:eastAsia="fr-FR"/>
    </w:rPr>
  </w:style>
  <w:style w:type="character" w:customStyle="1" w:styleId="Heading7Char">
    <w:name w:val="Heading 7 Char"/>
    <w:basedOn w:val="DefaultParagraphFont"/>
    <w:link w:val="Heading7"/>
    <w:uiPriority w:val="99"/>
    <w:rsid w:val="000C5FD1"/>
    <w:rPr>
      <w:rFonts w:ascii="Times New Roman" w:eastAsia="Times New Roman" w:hAnsi="Times New Roman" w:cs="Times New Roman"/>
      <w:b/>
      <w:bCs/>
      <w:sz w:val="26"/>
      <w:szCs w:val="26"/>
      <w:lang w:val="fr-FR" w:eastAsia="fr-FR"/>
    </w:rPr>
  </w:style>
  <w:style w:type="character" w:customStyle="1" w:styleId="Heading8Char">
    <w:name w:val="Heading 8 Char"/>
    <w:basedOn w:val="DefaultParagraphFont"/>
    <w:link w:val="Heading8"/>
    <w:uiPriority w:val="99"/>
    <w:rsid w:val="000C5FD1"/>
    <w:rPr>
      <w:rFonts w:ascii="Times New Roman" w:eastAsia="Times New Roman" w:hAnsi="Times New Roman" w:cs="Times New Roman"/>
      <w:sz w:val="26"/>
      <w:szCs w:val="26"/>
      <w:lang w:val="fr-FR" w:eastAsia="fr-FR"/>
    </w:rPr>
  </w:style>
  <w:style w:type="character" w:customStyle="1" w:styleId="Heading9Char">
    <w:name w:val="Heading 9 Char"/>
    <w:basedOn w:val="DefaultParagraphFont"/>
    <w:link w:val="Heading9"/>
    <w:uiPriority w:val="99"/>
    <w:rsid w:val="000C5FD1"/>
    <w:rPr>
      <w:rFonts w:ascii="Times New Roman" w:eastAsia="Times New Roman" w:hAnsi="Times New Roman" w:cs="Times New Roman"/>
      <w:b/>
      <w:bCs/>
      <w:color w:val="000000"/>
      <w:sz w:val="23"/>
      <w:szCs w:val="23"/>
      <w:lang w:val="fr-FR" w:eastAsia="fr-FR"/>
    </w:rPr>
  </w:style>
  <w:style w:type="paragraph" w:customStyle="1" w:styleId="RapportAudit">
    <w:name w:val="RapportAudit"/>
    <w:basedOn w:val="Normal"/>
    <w:rsid w:val="000C5FD1"/>
    <w:pPr>
      <w:spacing w:before="240" w:after="240" w:line="360" w:lineRule="auto"/>
      <w:jc w:val="both"/>
    </w:pPr>
    <w:rPr>
      <w:sz w:val="23"/>
      <w:szCs w:val="23"/>
    </w:rPr>
  </w:style>
  <w:style w:type="paragraph" w:styleId="ListParagraph">
    <w:name w:val="List Paragraph"/>
    <w:basedOn w:val="Normal"/>
    <w:uiPriority w:val="34"/>
    <w:qFormat/>
    <w:rsid w:val="001B1970"/>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93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116"/>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Rescue Committee</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Hemin Mohammed</cp:lastModifiedBy>
  <cp:revision>19</cp:revision>
  <cp:lastPrinted>2020-10-14T10:05:00Z</cp:lastPrinted>
  <dcterms:created xsi:type="dcterms:W3CDTF">2017-08-24T13:18:00Z</dcterms:created>
  <dcterms:modified xsi:type="dcterms:W3CDTF">2023-10-23T11:14:00Z</dcterms:modified>
</cp:coreProperties>
</file>